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F7B6" w14:textId="77777777" w:rsidR="008F7095" w:rsidRDefault="008F7095" w:rsidP="00796F41">
      <w:pPr>
        <w:rPr>
          <w:rFonts w:ascii="Century Gothic" w:hAnsi="Century Gothic"/>
          <w:b/>
          <w:sz w:val="24"/>
          <w:szCs w:val="24"/>
        </w:rPr>
      </w:pPr>
    </w:p>
    <w:p w14:paraId="53EF7E8E" w14:textId="77777777" w:rsidR="008F7095" w:rsidRDefault="008F7095" w:rsidP="00796F41">
      <w:pPr>
        <w:rPr>
          <w:rFonts w:ascii="Century Gothic" w:hAnsi="Century Gothic"/>
          <w:b/>
          <w:sz w:val="24"/>
          <w:szCs w:val="24"/>
        </w:rPr>
      </w:pPr>
    </w:p>
    <w:p w14:paraId="2077F855" w14:textId="017DD8B6" w:rsidR="00796F41" w:rsidRDefault="00796F41" w:rsidP="00796F41">
      <w:pPr>
        <w:rPr>
          <w:rFonts w:ascii="Century Gothic" w:hAnsi="Century Gothic"/>
          <w:b/>
          <w:sz w:val="24"/>
          <w:szCs w:val="24"/>
        </w:rPr>
      </w:pPr>
      <w:r w:rsidRPr="00796F41">
        <w:rPr>
          <w:rFonts w:ascii="Century Gothic" w:hAnsi="Century Gothic"/>
          <w:b/>
          <w:sz w:val="24"/>
          <w:szCs w:val="24"/>
        </w:rPr>
        <w:t xml:space="preserve">CODE OF CONDUCT FOR VOLUNTEER WELFARE OFFICERS </w:t>
      </w:r>
    </w:p>
    <w:p w14:paraId="0B9341C9" w14:textId="25D6EF85" w:rsidR="00796F41" w:rsidRPr="00796F41" w:rsidRDefault="008F7095" w:rsidP="00796F41">
      <w:pPr>
        <w:rPr>
          <w:rFonts w:ascii="Century Gothic" w:hAnsi="Century Gothic"/>
          <w:b/>
          <w:sz w:val="24"/>
          <w:szCs w:val="24"/>
        </w:rPr>
      </w:pPr>
      <w:r>
        <w:rPr>
          <w:rFonts w:ascii="Century Gothic" w:hAnsi="Century Gothic"/>
          <w:b/>
          <w:sz w:val="24"/>
          <w:szCs w:val="24"/>
        </w:rPr>
        <w:t>.</w:t>
      </w:r>
    </w:p>
    <w:p w14:paraId="357E8B0E"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The role of the Welfare Officers is to:</w:t>
      </w:r>
    </w:p>
    <w:p w14:paraId="1F4B07E7" w14:textId="77777777" w:rsidR="008F7095" w:rsidRDefault="008F7095" w:rsidP="00796F41">
      <w:pPr>
        <w:rPr>
          <w:rFonts w:ascii="Century Gothic" w:hAnsi="Century Gothic"/>
          <w:sz w:val="24"/>
          <w:szCs w:val="24"/>
        </w:rPr>
      </w:pPr>
      <w:r>
        <w:rPr>
          <w:rFonts w:ascii="Century Gothic" w:hAnsi="Century Gothic"/>
          <w:sz w:val="24"/>
          <w:szCs w:val="24"/>
        </w:rPr>
        <w:t>.</w:t>
      </w:r>
    </w:p>
    <w:p w14:paraId="45A4AF63" w14:textId="1C7AE490" w:rsidR="00796F41" w:rsidRPr="00796F41" w:rsidRDefault="008F7095" w:rsidP="00796F41">
      <w:pPr>
        <w:rPr>
          <w:rFonts w:ascii="Century Gothic" w:hAnsi="Century Gothic"/>
          <w:sz w:val="24"/>
          <w:szCs w:val="24"/>
        </w:rPr>
      </w:pPr>
      <w:r>
        <w:rPr>
          <w:rFonts w:ascii="Century Gothic" w:hAnsi="Century Gothic"/>
          <w:sz w:val="24"/>
          <w:szCs w:val="24"/>
        </w:rPr>
        <w:t>3</w:t>
      </w:r>
      <w:bookmarkStart w:id="0" w:name="_GoBack"/>
      <w:bookmarkEnd w:id="0"/>
      <w:r w:rsidR="00796F41" w:rsidRPr="00796F41">
        <w:rPr>
          <w:rFonts w:ascii="Century Gothic" w:hAnsi="Century Gothic"/>
          <w:sz w:val="24"/>
          <w:szCs w:val="24"/>
        </w:rPr>
        <w:t>Be clear about the Club’s/League’s responsibilities when running activities for children and young people</w:t>
      </w:r>
    </w:p>
    <w:p w14:paraId="59E944AD"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Help those actively involved with children and young people understand what their duty of care means on a day to day basis</w:t>
      </w:r>
    </w:p>
    <w:p w14:paraId="64FC8746"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As a Welfare Officer they will act as a role model to others in accordance with the roles and responsibilities of their position, in line with The Association’s Rules and Regulations, the Respect codes of conduct for officials and the laws of the game.</w:t>
      </w:r>
    </w:p>
    <w:p w14:paraId="46DE6DE2" w14:textId="77777777" w:rsidR="00796F41" w:rsidRPr="00796F41" w:rsidRDefault="00796F41" w:rsidP="00796F41">
      <w:pPr>
        <w:rPr>
          <w:rFonts w:ascii="Century Gothic" w:hAnsi="Century Gothic"/>
          <w:sz w:val="24"/>
          <w:szCs w:val="24"/>
        </w:rPr>
      </w:pPr>
    </w:p>
    <w:p w14:paraId="5E2A4EB1"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 xml:space="preserve">In fulfilling the </w:t>
      </w:r>
      <w:proofErr w:type="gramStart"/>
      <w:r w:rsidRPr="00796F41">
        <w:rPr>
          <w:rFonts w:ascii="Century Gothic" w:hAnsi="Century Gothic"/>
          <w:sz w:val="24"/>
          <w:szCs w:val="24"/>
        </w:rPr>
        <w:t>role</w:t>
      </w:r>
      <w:proofErr w:type="gramEnd"/>
      <w:r w:rsidRPr="00796F41">
        <w:rPr>
          <w:rFonts w:ascii="Century Gothic" w:hAnsi="Century Gothic"/>
          <w:sz w:val="24"/>
          <w:szCs w:val="24"/>
        </w:rPr>
        <w:t xml:space="preserve"> they accept that within the role of Welfare Officer they will:</w:t>
      </w:r>
    </w:p>
    <w:p w14:paraId="1819C31B" w14:textId="77777777" w:rsidR="00796F41" w:rsidRPr="00796F41" w:rsidRDefault="00796F41" w:rsidP="00796F41">
      <w:pPr>
        <w:rPr>
          <w:rFonts w:ascii="Century Gothic" w:hAnsi="Century Gothic"/>
          <w:sz w:val="24"/>
          <w:szCs w:val="24"/>
        </w:rPr>
      </w:pPr>
    </w:p>
    <w:p w14:paraId="2F5E9E61"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 xml:space="preserve">Be child </w:t>
      </w:r>
      <w:proofErr w:type="spellStart"/>
      <w:r w:rsidRPr="00796F41">
        <w:rPr>
          <w:rFonts w:ascii="Century Gothic" w:hAnsi="Century Gothic"/>
          <w:sz w:val="24"/>
          <w:szCs w:val="24"/>
        </w:rPr>
        <w:t>centered</w:t>
      </w:r>
      <w:proofErr w:type="spellEnd"/>
      <w:r w:rsidRPr="00796F41">
        <w:rPr>
          <w:rFonts w:ascii="Century Gothic" w:hAnsi="Century Gothic"/>
          <w:sz w:val="24"/>
          <w:szCs w:val="24"/>
        </w:rPr>
        <w:t xml:space="preserve"> </w:t>
      </w:r>
      <w:proofErr w:type="gramStart"/>
      <w:r w:rsidRPr="00796F41">
        <w:rPr>
          <w:rFonts w:ascii="Century Gothic" w:hAnsi="Century Gothic"/>
          <w:sz w:val="24"/>
          <w:szCs w:val="24"/>
        </w:rPr>
        <w:t>at all times</w:t>
      </w:r>
      <w:proofErr w:type="gramEnd"/>
      <w:r w:rsidRPr="00796F41">
        <w:rPr>
          <w:rFonts w:ascii="Century Gothic" w:hAnsi="Century Gothic"/>
          <w:sz w:val="24"/>
          <w:szCs w:val="24"/>
        </w:rPr>
        <w:t xml:space="preserve"> and promote a fun safe environment for children and young people</w:t>
      </w:r>
    </w:p>
    <w:p w14:paraId="5BEEB239"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 xml:space="preserve">Follow </w:t>
      </w:r>
      <w:proofErr w:type="gramStart"/>
      <w:r w:rsidRPr="00796F41">
        <w:rPr>
          <w:rFonts w:ascii="Century Gothic" w:hAnsi="Century Gothic"/>
          <w:sz w:val="24"/>
          <w:szCs w:val="24"/>
        </w:rPr>
        <w:t>all of</w:t>
      </w:r>
      <w:proofErr w:type="gramEnd"/>
      <w:r w:rsidRPr="00796F41">
        <w:rPr>
          <w:rFonts w:ascii="Century Gothic" w:hAnsi="Century Gothic"/>
          <w:sz w:val="24"/>
          <w:szCs w:val="24"/>
        </w:rPr>
        <w:t xml:space="preserve"> the </w:t>
      </w:r>
      <w:proofErr w:type="spellStart"/>
      <w:r w:rsidRPr="00796F41">
        <w:rPr>
          <w:rFonts w:ascii="Century Gothic" w:hAnsi="Century Gothic"/>
          <w:sz w:val="24"/>
          <w:szCs w:val="24"/>
        </w:rPr>
        <w:t>The</w:t>
      </w:r>
      <w:proofErr w:type="spellEnd"/>
      <w:r w:rsidRPr="00796F41">
        <w:rPr>
          <w:rFonts w:ascii="Century Gothic" w:hAnsi="Century Gothic"/>
          <w:sz w:val="24"/>
          <w:szCs w:val="24"/>
        </w:rPr>
        <w:t xml:space="preserve"> Association’s policies and in particular procedures for reporting safeguarding concerns including discrimination</w:t>
      </w:r>
    </w:p>
    <w:p w14:paraId="6F381D61"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Act appropriately in all situations brought to their attention</w:t>
      </w:r>
    </w:p>
    <w:p w14:paraId="56CC08EC"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Champion Best Practice within their Club/League</w:t>
      </w:r>
    </w:p>
    <w:p w14:paraId="6C7F3B25"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Communicate and positively engage with the CFA WO on all poor practice/ safeguarding matters brought to the attention of CFA /The Association</w:t>
      </w:r>
    </w:p>
    <w:p w14:paraId="680CEC7B"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Attend meetings as reasonably required by the Club Committee, Youth League and CFA</w:t>
      </w:r>
    </w:p>
    <w:p w14:paraId="52D91634"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Manage and deal with poor practice issues in an appropriate and timely manner</w:t>
      </w:r>
    </w:p>
    <w:p w14:paraId="6D35BBD4"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 xml:space="preserve">Ensure appropriate levels of confidentiality and data security </w:t>
      </w:r>
      <w:proofErr w:type="gramStart"/>
      <w:r w:rsidRPr="00796F41">
        <w:rPr>
          <w:rFonts w:ascii="Century Gothic" w:hAnsi="Century Gothic"/>
          <w:sz w:val="24"/>
          <w:szCs w:val="24"/>
        </w:rPr>
        <w:t>are maintained at all times</w:t>
      </w:r>
      <w:proofErr w:type="gramEnd"/>
    </w:p>
    <w:p w14:paraId="4173A648"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Implement and manage a responsible recruitment process in line with The Association’s policy and procedures</w:t>
      </w:r>
    </w:p>
    <w:p w14:paraId="0CBEF226"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lastRenderedPageBreak/>
        <w:t>Attend continued personal development (CPD) opportunities as offered by their CFA and show a commitment to keeping their training up to date</w:t>
      </w:r>
    </w:p>
    <w:p w14:paraId="145C550E"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 xml:space="preserve">If they do not follow the above code any/all of the following actions may be undertaken by their Club, League, County FA or The </w:t>
      </w:r>
      <w:proofErr w:type="gramStart"/>
      <w:r w:rsidRPr="00796F41">
        <w:rPr>
          <w:rFonts w:ascii="Century Gothic" w:hAnsi="Century Gothic"/>
          <w:sz w:val="24"/>
          <w:szCs w:val="24"/>
        </w:rPr>
        <w:t>Association  (</w:t>
      </w:r>
      <w:proofErr w:type="gramEnd"/>
      <w:r w:rsidRPr="00796F41">
        <w:rPr>
          <w:rFonts w:ascii="Century Gothic" w:hAnsi="Century Gothic"/>
          <w:sz w:val="24"/>
          <w:szCs w:val="24"/>
        </w:rPr>
        <w:t>This is not an exhaustive list):</w:t>
      </w:r>
    </w:p>
    <w:p w14:paraId="3537A4DF" w14:textId="77777777" w:rsidR="00796F41" w:rsidRPr="00796F41" w:rsidRDefault="00796F41" w:rsidP="00796F41">
      <w:pPr>
        <w:rPr>
          <w:rFonts w:ascii="Century Gothic" w:hAnsi="Century Gothic"/>
          <w:sz w:val="24"/>
          <w:szCs w:val="24"/>
        </w:rPr>
      </w:pPr>
    </w:p>
    <w:p w14:paraId="32BCCDFD"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Required to meet with the Club/League Committee, YLWO or CFA WO</w:t>
      </w:r>
    </w:p>
    <w:p w14:paraId="1037279F"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Required to follow an action plan monitored by the YLWO/CFA WO</w:t>
      </w:r>
    </w:p>
    <w:p w14:paraId="2EF7C7E5"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Required to complete an FA education course</w:t>
      </w:r>
    </w:p>
    <w:p w14:paraId="72BC5A74"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Imposing a fine or suspension</w:t>
      </w:r>
    </w:p>
    <w:p w14:paraId="3EE7122C"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Required to leave the Club/League they represent</w:t>
      </w:r>
    </w:p>
    <w:p w14:paraId="41B0E98B"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Removed from role by the Club/League/County FA/The Association</w:t>
      </w:r>
    </w:p>
    <w:p w14:paraId="3AFC3EE1"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On appointment, all League and Club Welfare Officers agree to uphold the Code of Conduct for volunteer Welfare Officers and understand the actions that may be taken should they fail to act in accordance with the Code. In agreeing to fulfil the role they confirm that they meet the criteria outlined within The Association’s Suitability Checklist for YLWO/CWOs.</w:t>
      </w:r>
    </w:p>
    <w:p w14:paraId="7A051F37"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B.   WELFARE OFFICER PERSON SPECIFICATION AND SUITABILITY CHECKLIST TOGGLE SECTION AS FAVOURITE</w:t>
      </w:r>
    </w:p>
    <w:p w14:paraId="318B8D3F"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 xml:space="preserve">Person Specification - </w:t>
      </w:r>
    </w:p>
    <w:p w14:paraId="51B684ED"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Experience of dealing or working with young people</w:t>
      </w:r>
    </w:p>
    <w:p w14:paraId="6216462C"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Knowledge and understanding of safeguarding children issues¹</w:t>
      </w:r>
    </w:p>
    <w:p w14:paraId="0B8EEA2B"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A good communicator in a variety of situations with people from diverse backgrounds</w:t>
      </w:r>
    </w:p>
    <w:p w14:paraId="04BA217B"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 xml:space="preserve">Committed to and ability to abide by </w:t>
      </w:r>
      <w:proofErr w:type="gramStart"/>
      <w:r w:rsidRPr="00796F41">
        <w:rPr>
          <w:rFonts w:ascii="Century Gothic" w:hAnsi="Century Gothic"/>
          <w:sz w:val="24"/>
          <w:szCs w:val="24"/>
        </w:rPr>
        <w:t>The  Association</w:t>
      </w:r>
      <w:proofErr w:type="gramEnd"/>
      <w:r w:rsidRPr="00796F41">
        <w:rPr>
          <w:rFonts w:ascii="Century Gothic" w:hAnsi="Century Gothic"/>
          <w:sz w:val="24"/>
          <w:szCs w:val="24"/>
        </w:rPr>
        <w:t xml:space="preserve">  Rules  and  Regulations  and promote The Association’s Respect programme and safeguarding children education</w:t>
      </w:r>
    </w:p>
    <w:p w14:paraId="73A32573"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Empathy when dealing with individuals, sometimes in demanding situations</w:t>
      </w:r>
    </w:p>
    <w:p w14:paraId="54E0AEB4"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Ability to listen and assess situations fairly</w:t>
      </w:r>
    </w:p>
    <w:p w14:paraId="4A9B0808"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Ability to handle confidential information sensitively and with integrity</w:t>
      </w:r>
    </w:p>
    <w:p w14:paraId="388FF02D"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Reasonable level of administration experience and how to deal with confidential documentation</w:t>
      </w:r>
    </w:p>
    <w:p w14:paraId="04FDBCF4"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lastRenderedPageBreak/>
        <w:t>Willingness to attend any in-service training facilitated by either The Association or the local County FA</w:t>
      </w:r>
    </w:p>
    <w:p w14:paraId="15467E83"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Suitability Checklist -</w:t>
      </w:r>
    </w:p>
    <w:p w14:paraId="4C701EF6"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Understanding of child protection issues and some knowledge of safeguarding legislation</w:t>
      </w:r>
    </w:p>
    <w:p w14:paraId="0460A620"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Knowledge of and positive attitudes to equal opportunities</w:t>
      </w:r>
    </w:p>
    <w:p w14:paraId="0AD1DC8A"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Willing and able to provide relevant current references</w:t>
      </w:r>
    </w:p>
    <w:p w14:paraId="3006557A"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Previous experience of dealing or working with children</w:t>
      </w:r>
    </w:p>
    <w:p w14:paraId="7E09FDC3"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Commitment to treat all children as individuals and with equal concern</w:t>
      </w:r>
    </w:p>
    <w:p w14:paraId="605916E0"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Physical health – appropriate to carry out tasks</w:t>
      </w:r>
    </w:p>
    <w:p w14:paraId="54CF8516"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Integrity and flexibility</w:t>
      </w:r>
    </w:p>
    <w:p w14:paraId="3831848B"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 xml:space="preserve"> At least 18 years of age</w:t>
      </w:r>
    </w:p>
    <w:p w14:paraId="5EB6A362"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Completion of The Association’s Criminal Records Checks (CRC) process and acceptance by The Association of the outcome</w:t>
      </w:r>
    </w:p>
    <w:p w14:paraId="1FA6CD1B"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Understanding of the need for confidentiality when dealing with issues</w:t>
      </w:r>
    </w:p>
    <w:p w14:paraId="5D174ADD"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Reasonable level of administration experience and how to deal with confidential documentation</w:t>
      </w:r>
    </w:p>
    <w:p w14:paraId="619FFA1E"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Completion of The Association’s Safeguarding Children Workshop and Welfare Officer Workshop</w:t>
      </w:r>
    </w:p>
    <w:p w14:paraId="514B3813"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Willingness to update skills and knowledge and attend in-service training facilitated by The Association or the local County FA</w:t>
      </w:r>
    </w:p>
    <w:p w14:paraId="4DB30F50" w14:textId="77777777" w:rsidR="00796F41" w:rsidRPr="00796F41" w:rsidRDefault="00796F41" w:rsidP="00796F41">
      <w:pPr>
        <w:rPr>
          <w:rFonts w:ascii="Century Gothic" w:hAnsi="Century Gothic"/>
          <w:sz w:val="24"/>
          <w:szCs w:val="24"/>
        </w:rPr>
      </w:pPr>
      <w:r w:rsidRPr="00796F41">
        <w:rPr>
          <w:rFonts w:ascii="Century Gothic" w:hAnsi="Century Gothic"/>
          <w:sz w:val="24"/>
          <w:szCs w:val="24"/>
        </w:rPr>
        <w:t>Has agreed to and agree to abide by the Code of Conduct for volunteer Welfare Officers</w:t>
      </w:r>
    </w:p>
    <w:p w14:paraId="695F44CE" w14:textId="77777777" w:rsidR="00845F80" w:rsidRPr="00796F41" w:rsidRDefault="00796F41" w:rsidP="00796F41">
      <w:pPr>
        <w:rPr>
          <w:rFonts w:ascii="Century Gothic" w:hAnsi="Century Gothic"/>
          <w:sz w:val="24"/>
          <w:szCs w:val="24"/>
        </w:rPr>
      </w:pPr>
      <w:r w:rsidRPr="00796F41">
        <w:rPr>
          <w:rFonts w:ascii="Century Gothic" w:hAnsi="Century Gothic"/>
          <w:sz w:val="24"/>
          <w:szCs w:val="24"/>
        </w:rPr>
        <w:t>NB - If anyone is known to be unsuitable to work with children his/her application should be refused by the Club/League. If in any doubt about an applicant contact your County FA Welfare Officer.</w:t>
      </w:r>
    </w:p>
    <w:sectPr w:rsidR="00845F80" w:rsidRPr="00796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F41"/>
    <w:rsid w:val="00796F41"/>
    <w:rsid w:val="007F58E9"/>
    <w:rsid w:val="00845F80"/>
    <w:rsid w:val="008F7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6033"/>
  <w15:chartTrackingRefBased/>
  <w15:docId w15:val="{DB6693EC-695A-410D-9018-667A95B7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Howlett</dc:creator>
  <cp:keywords/>
  <dc:description/>
  <cp:lastModifiedBy>Nigel Howlett</cp:lastModifiedBy>
  <cp:revision>2</cp:revision>
  <cp:lastPrinted>2019-02-09T10:01:00Z</cp:lastPrinted>
  <dcterms:created xsi:type="dcterms:W3CDTF">2019-02-07T22:07:00Z</dcterms:created>
  <dcterms:modified xsi:type="dcterms:W3CDTF">2019-02-09T19:39:00Z</dcterms:modified>
</cp:coreProperties>
</file>